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F702" w14:textId="49DF32FE" w:rsidR="004B7B36" w:rsidRPr="004B7B36" w:rsidRDefault="004B7B36" w:rsidP="004B7B36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jc w:val="center"/>
        <w:rPr>
          <w:rFonts w:ascii="微软雅黑" w:eastAsia="微软雅黑" w:hAnsi="微软雅黑"/>
          <w:color w:val="333333"/>
          <w:sz w:val="32"/>
          <w:szCs w:val="32"/>
        </w:rPr>
      </w:pPr>
      <w:r w:rsidRPr="004B7B36">
        <w:rPr>
          <w:rStyle w:val="af"/>
          <w:rFonts w:ascii="微软雅黑" w:eastAsia="微软雅黑" w:hAnsi="微软雅黑" w:hint="eastAsia"/>
          <w:color w:val="333333"/>
          <w:sz w:val="32"/>
          <w:szCs w:val="32"/>
        </w:rPr>
        <w:t>研究阐释党的二十届三中全会精神专项</w:t>
      </w:r>
      <w:r>
        <w:rPr>
          <w:rStyle w:val="af"/>
          <w:rFonts w:ascii="微软雅黑" w:eastAsia="微软雅黑" w:hAnsi="微软雅黑" w:hint="eastAsia"/>
          <w:color w:val="333333"/>
          <w:sz w:val="32"/>
          <w:szCs w:val="32"/>
        </w:rPr>
        <w:t>课题</w:t>
      </w:r>
      <w:r w:rsidRPr="004B7B36">
        <w:rPr>
          <w:rStyle w:val="af"/>
          <w:rFonts w:ascii="微软雅黑" w:eastAsia="微软雅黑" w:hAnsi="微软雅黑" w:hint="eastAsia"/>
          <w:color w:val="333333"/>
          <w:sz w:val="32"/>
          <w:szCs w:val="32"/>
        </w:rPr>
        <w:t>选题</w:t>
      </w:r>
      <w:r>
        <w:rPr>
          <w:rStyle w:val="af"/>
          <w:rFonts w:ascii="微软雅黑" w:eastAsia="微软雅黑" w:hAnsi="微软雅黑" w:hint="eastAsia"/>
          <w:color w:val="333333"/>
          <w:sz w:val="32"/>
          <w:szCs w:val="32"/>
        </w:rPr>
        <w:t>指南</w:t>
      </w:r>
    </w:p>
    <w:p w14:paraId="17080EFA" w14:textId="77777777" w:rsidR="004B7B36" w:rsidRDefault="004B7B36" w:rsidP="004B7B36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1.习近平总书记关于全面深化改革的重要论述研究</w:t>
      </w:r>
    </w:p>
    <w:p w14:paraId="2B333B0D" w14:textId="77777777" w:rsidR="004B7B36" w:rsidRDefault="004B7B36" w:rsidP="004B7B36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2.进一步全面深化改革的指导思想、总目标和重大原则研究</w:t>
      </w:r>
    </w:p>
    <w:p w14:paraId="676D3E55" w14:textId="77777777" w:rsidR="004B7B36" w:rsidRDefault="004B7B36" w:rsidP="004B7B36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3.新时代全面深化改革开放的伟大成就和宝贵经验研究</w:t>
      </w:r>
    </w:p>
    <w:p w14:paraId="484C2FB8" w14:textId="77777777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4.以改革开放作为重要法宝深入推进中国式现代化研究</w:t>
      </w:r>
    </w:p>
    <w:p w14:paraId="2DCF7ABD" w14:textId="77777777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5.深入推进中国式现代化面临的复杂环境和风险挑战研究</w:t>
      </w:r>
    </w:p>
    <w:p w14:paraId="0BA476C9" w14:textId="77777777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6.经济体制改革牵引作用与协同推进其他各领域改革研究</w:t>
      </w:r>
    </w:p>
    <w:p w14:paraId="3F6DB37E" w14:textId="77777777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7.构建高水平社会主义市场经济体制的主要内涵、标准体系和实践路径研究</w:t>
      </w:r>
    </w:p>
    <w:p w14:paraId="6E8BC4A2" w14:textId="77777777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8.“两个毫不动摇”与促进各种所有制经济优势互补、共同发展研究</w:t>
      </w:r>
    </w:p>
    <w:p w14:paraId="03036F38" w14:textId="13667961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9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.健全因地制宜发展新质生产力的体制机制研究</w:t>
      </w:r>
    </w:p>
    <w:p w14:paraId="35CE6E44" w14:textId="4C33B53D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10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.加快形成同新质生产力更相适应的生产关系问题研究</w:t>
      </w:r>
    </w:p>
    <w:p w14:paraId="4B690604" w14:textId="67870E59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11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.统筹推进教育科技人才体制机制一体改革的重点难点问题研究</w:t>
      </w:r>
    </w:p>
    <w:p w14:paraId="171893BC" w14:textId="537F7340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12.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统筹强化关键核心技术攻关的科技创新组织机制研究</w:t>
      </w:r>
    </w:p>
    <w:p w14:paraId="24E84354" w14:textId="632783E2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13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.完善高水平对外开放体制机制综合研究</w:t>
      </w:r>
    </w:p>
    <w:p w14:paraId="7D6BB18C" w14:textId="7FB6B9CF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14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.健全全过程人民民主制度体系的理论深化与实践创新研究</w:t>
      </w:r>
    </w:p>
    <w:p w14:paraId="2787455E" w14:textId="44AA24BC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15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.推进文明乡风建设的时代使命和实施路径研究</w:t>
      </w:r>
    </w:p>
    <w:p w14:paraId="0B7CE438" w14:textId="74D06250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lastRenderedPageBreak/>
        <w:t>1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6.中华传统美德传承体系构建与实践创新研究</w:t>
      </w:r>
    </w:p>
    <w:p w14:paraId="514BED3E" w14:textId="52EFC8A5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1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7.网上思想道德教育分众化、精准化实施机制研究</w:t>
      </w:r>
    </w:p>
    <w:p w14:paraId="68D94680" w14:textId="68D9F5F7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1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8.建设全球文明倡议践行机制促进文明交流互鉴研究</w:t>
      </w:r>
    </w:p>
    <w:p w14:paraId="72729AAD" w14:textId="6C2FCBC7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1</w:t>
      </w:r>
      <w:r>
        <w:rPr>
          <w:rFonts w:ascii="微软雅黑" w:eastAsia="微软雅黑" w:hAnsi="微软雅黑"/>
          <w:color w:val="333333"/>
          <w:sz w:val="27"/>
          <w:szCs w:val="27"/>
        </w:rPr>
        <w:t>9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.健全高质量充分就业促进机制研究</w:t>
      </w:r>
    </w:p>
    <w:p w14:paraId="31A4DA8E" w14:textId="6F1CA621" w:rsidR="00032344" w:rsidRDefault="00032344" w:rsidP="00032344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/>
          <w:color w:val="333333"/>
          <w:sz w:val="27"/>
          <w:szCs w:val="27"/>
        </w:rPr>
        <w:t>20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.“两山”理念的中国特色与</w:t>
      </w:r>
      <w:r w:rsidR="00F80257">
        <w:rPr>
          <w:rFonts w:ascii="微软雅黑" w:eastAsia="微软雅黑" w:hAnsi="微软雅黑" w:hint="eastAsia"/>
          <w:color w:val="333333"/>
          <w:sz w:val="27"/>
          <w:szCs w:val="27"/>
        </w:rPr>
        <w:t>杭州实践</w:t>
      </w:r>
      <w:r>
        <w:rPr>
          <w:rFonts w:ascii="微软雅黑" w:eastAsia="微软雅黑" w:hAnsi="微软雅黑" w:hint="eastAsia"/>
          <w:color w:val="333333"/>
          <w:sz w:val="27"/>
          <w:szCs w:val="27"/>
        </w:rPr>
        <w:t>研究</w:t>
      </w:r>
    </w:p>
    <w:p w14:paraId="25AC52C2" w14:textId="6A99CF5F" w:rsidR="00A655AC" w:rsidRPr="00A655AC" w:rsidRDefault="00032344" w:rsidP="00A655AC">
      <w:pPr>
        <w:adjustRightInd w:val="0"/>
        <w:snapToGrid w:val="0"/>
        <w:spacing w:before="156" w:beforeAutospacing="1" w:after="156" w:afterAutospacing="1"/>
        <w:ind w:firstLine="540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2</w:t>
      </w:r>
      <w:r w:rsidR="00F80257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1</w:t>
      </w:r>
      <w:r w:rsidR="008750C1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.</w:t>
      </w:r>
      <w:r w:rsidR="00A655AC" w:rsidRPr="00A655AC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杭州践行</w:t>
      </w:r>
      <w:r w:rsidR="00A655AC" w:rsidRPr="00A655AC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党的二十届三中全会精神</w:t>
      </w:r>
      <w:r w:rsidR="00A655AC" w:rsidRPr="00A655AC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的</w:t>
      </w:r>
      <w:r w:rsidR="00D415C1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具体</w:t>
      </w:r>
      <w:r w:rsidR="00A655AC" w:rsidRPr="00A655AC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路径研究</w:t>
      </w:r>
    </w:p>
    <w:p w14:paraId="5EEF9EDD" w14:textId="40940C9D" w:rsidR="00A655AC" w:rsidRPr="00A655AC" w:rsidRDefault="00032344" w:rsidP="00A655AC">
      <w:pPr>
        <w:adjustRightInd w:val="0"/>
        <w:snapToGrid w:val="0"/>
        <w:spacing w:before="156" w:beforeAutospacing="1" w:after="156" w:afterAutospacing="1"/>
        <w:ind w:firstLine="540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2</w:t>
      </w:r>
      <w:r w:rsidR="00F80257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2</w:t>
      </w:r>
      <w:r w:rsidR="008750C1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.</w:t>
      </w:r>
      <w:r w:rsidR="00A655AC" w:rsidRPr="00A655AC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加强杭州在浙江共同富裕示范区建设头雁地位相关问题研究</w:t>
      </w:r>
    </w:p>
    <w:p w14:paraId="29AE5B94" w14:textId="511DED43" w:rsidR="00A655AC" w:rsidRPr="00A655AC" w:rsidRDefault="00032344" w:rsidP="00A655AC">
      <w:pPr>
        <w:adjustRightInd w:val="0"/>
        <w:snapToGrid w:val="0"/>
        <w:spacing w:before="156" w:beforeAutospacing="1" w:after="156" w:afterAutospacing="1"/>
        <w:ind w:firstLine="540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2</w:t>
      </w:r>
      <w:r w:rsidR="00F80257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3</w:t>
      </w:r>
      <w:r w:rsidR="008750C1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.</w:t>
      </w:r>
      <w:r w:rsidR="00A655AC" w:rsidRPr="00A655AC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新时代人文经济学的理论创新与杭州实践研究</w:t>
      </w:r>
    </w:p>
    <w:p w14:paraId="20FC07B2" w14:textId="75BFC7D8" w:rsidR="00A655AC" w:rsidRPr="00A655AC" w:rsidRDefault="00032344" w:rsidP="00A655AC">
      <w:pPr>
        <w:adjustRightInd w:val="0"/>
        <w:snapToGrid w:val="0"/>
        <w:spacing w:before="156" w:beforeAutospacing="1" w:after="156" w:afterAutospacing="1"/>
        <w:ind w:firstLine="540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2</w:t>
      </w:r>
      <w:r w:rsidR="00F80257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4</w:t>
      </w:r>
      <w:r w:rsidR="00A655AC" w:rsidRPr="00A655AC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.杭州传承中华民族现代文明的成效与经验研究</w:t>
      </w:r>
    </w:p>
    <w:p w14:paraId="045B6B56" w14:textId="35D8227A" w:rsidR="00A655AC" w:rsidRDefault="00032344" w:rsidP="00A655AC">
      <w:pPr>
        <w:spacing w:before="156" w:after="156"/>
        <w:ind w:firstLine="540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5D7CAC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2</w:t>
      </w:r>
      <w:r w:rsidR="00F80257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5</w:t>
      </w:r>
      <w:r w:rsidRPr="005D7CAC">
        <w:rPr>
          <w:rFonts w:ascii="微软雅黑" w:eastAsia="微软雅黑" w:hAnsi="微软雅黑" w:cs="宋体"/>
          <w:color w:val="333333"/>
          <w:kern w:val="0"/>
          <w:sz w:val="27"/>
          <w:szCs w:val="27"/>
        </w:rPr>
        <w:t>.</w:t>
      </w:r>
      <w:r w:rsidR="005D7CAC" w:rsidRPr="005D7CAC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加快推进大中小学思政课一体化改革创新</w:t>
      </w:r>
      <w:r w:rsidR="007567CA">
        <w:rPr>
          <w:rFonts w:ascii="微软雅黑" w:eastAsia="微软雅黑" w:hAnsi="微软雅黑" w:cs="宋体" w:hint="eastAsia"/>
          <w:color w:val="333333"/>
          <w:kern w:val="0"/>
          <w:sz w:val="27"/>
          <w:szCs w:val="27"/>
        </w:rPr>
        <w:t>研究</w:t>
      </w:r>
    </w:p>
    <w:p w14:paraId="43AA3032" w14:textId="29095C6B" w:rsidR="00A655AC" w:rsidRPr="007567CA" w:rsidRDefault="0076284C" w:rsidP="007567CA">
      <w:pPr>
        <w:pStyle w:val="ae"/>
        <w:shd w:val="clear" w:color="auto" w:fill="FFFFFF"/>
        <w:spacing w:before="156" w:beforeAutospacing="0" w:after="156" w:afterAutospacing="0" w:line="540" w:lineRule="atLeast"/>
        <w:ind w:firstLine="540"/>
        <w:rPr>
          <w:rFonts w:ascii="微软雅黑" w:eastAsia="微软雅黑" w:hAnsi="微软雅黑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b/>
          <w:bCs/>
          <w:color w:val="333333"/>
          <w:sz w:val="27"/>
          <w:szCs w:val="27"/>
        </w:rPr>
        <w:t>注意</w:t>
      </w:r>
      <w:r w:rsidR="00BB0CD6">
        <w:rPr>
          <w:rFonts w:ascii="微软雅黑" w:eastAsia="微软雅黑" w:hAnsi="微软雅黑" w:hint="eastAsia"/>
          <w:color w:val="333333"/>
          <w:sz w:val="27"/>
          <w:szCs w:val="27"/>
        </w:rPr>
        <w:t>：</w:t>
      </w:r>
      <w:r w:rsidR="00BB0CD6" w:rsidRPr="00BB0CD6">
        <w:rPr>
          <w:rFonts w:ascii="微软雅黑" w:eastAsia="微软雅黑" w:hAnsi="微软雅黑"/>
          <w:color w:val="333333"/>
          <w:sz w:val="27"/>
          <w:szCs w:val="27"/>
        </w:rPr>
        <w:t>申报者必须坚持问题导向、效果导向和成果导向，在深入学习党的二十届三中全会精神</w:t>
      </w:r>
      <w:r w:rsidR="00E73FEE">
        <w:rPr>
          <w:rFonts w:ascii="微软雅黑" w:eastAsia="微软雅黑" w:hAnsi="微软雅黑" w:hint="eastAsia"/>
          <w:color w:val="333333"/>
          <w:sz w:val="27"/>
          <w:szCs w:val="27"/>
        </w:rPr>
        <w:t>的</w:t>
      </w:r>
      <w:r w:rsidR="00BB0CD6" w:rsidRPr="00BB0CD6">
        <w:rPr>
          <w:rFonts w:ascii="微软雅黑" w:eastAsia="微软雅黑" w:hAnsi="微软雅黑"/>
          <w:color w:val="333333"/>
          <w:sz w:val="27"/>
          <w:szCs w:val="27"/>
        </w:rPr>
        <w:t>基础上</w:t>
      </w:r>
      <w:r w:rsidR="00EC7DDA">
        <w:rPr>
          <w:rFonts w:ascii="微软雅黑" w:eastAsia="微软雅黑" w:hAnsi="微软雅黑" w:hint="eastAsia"/>
          <w:color w:val="333333"/>
          <w:sz w:val="27"/>
          <w:szCs w:val="27"/>
        </w:rPr>
        <w:t>，</w:t>
      </w:r>
      <w:r w:rsidR="00BB0CD6" w:rsidRPr="00BB0CD6">
        <w:rPr>
          <w:rFonts w:ascii="微软雅黑" w:eastAsia="微软雅黑" w:hAnsi="微软雅黑" w:hint="eastAsia"/>
          <w:color w:val="333333"/>
          <w:sz w:val="27"/>
          <w:szCs w:val="27"/>
        </w:rPr>
        <w:t>根</w:t>
      </w:r>
      <w:r w:rsidR="00BB0CD6" w:rsidRPr="00BB0CD6">
        <w:rPr>
          <w:rFonts w:ascii="微软雅黑" w:eastAsia="微软雅黑" w:hAnsi="微软雅黑"/>
          <w:color w:val="333333"/>
          <w:sz w:val="27"/>
          <w:szCs w:val="27"/>
        </w:rPr>
        <w:t>据选题</w:t>
      </w:r>
      <w:r w:rsidR="00062184">
        <w:rPr>
          <w:rFonts w:ascii="微软雅黑" w:eastAsia="微软雅黑" w:hAnsi="微软雅黑" w:hint="eastAsia"/>
          <w:color w:val="333333"/>
          <w:sz w:val="27"/>
          <w:szCs w:val="27"/>
        </w:rPr>
        <w:t>指南</w:t>
      </w:r>
      <w:r w:rsidR="00BB0CD6" w:rsidRPr="00BB0CD6">
        <w:rPr>
          <w:rFonts w:ascii="微软雅黑" w:eastAsia="微软雅黑" w:hAnsi="微软雅黑"/>
          <w:color w:val="333333"/>
          <w:sz w:val="27"/>
          <w:szCs w:val="27"/>
        </w:rPr>
        <w:t>，结合浙江实际</w:t>
      </w:r>
      <w:r w:rsidR="00A5484A">
        <w:rPr>
          <w:rFonts w:ascii="微软雅黑" w:eastAsia="微软雅黑" w:hAnsi="微软雅黑" w:hint="eastAsia"/>
          <w:color w:val="333333"/>
          <w:sz w:val="27"/>
          <w:szCs w:val="27"/>
        </w:rPr>
        <w:t>和杭州实际</w:t>
      </w:r>
      <w:r w:rsidR="00BB0CD6" w:rsidRPr="00BB0CD6">
        <w:rPr>
          <w:rFonts w:ascii="微软雅黑" w:eastAsia="微软雅黑" w:hAnsi="微软雅黑"/>
          <w:color w:val="333333"/>
          <w:sz w:val="27"/>
          <w:szCs w:val="27"/>
        </w:rPr>
        <w:t>，自拟题目进行申报。</w:t>
      </w:r>
    </w:p>
    <w:sectPr w:rsidR="00A655AC" w:rsidRPr="00756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A6"/>
    <w:rsid w:val="00032344"/>
    <w:rsid w:val="00062184"/>
    <w:rsid w:val="000D1FDF"/>
    <w:rsid w:val="00201D57"/>
    <w:rsid w:val="003A2711"/>
    <w:rsid w:val="00441C4B"/>
    <w:rsid w:val="004B7B36"/>
    <w:rsid w:val="005B7594"/>
    <w:rsid w:val="005D7CAC"/>
    <w:rsid w:val="007567CA"/>
    <w:rsid w:val="0076284C"/>
    <w:rsid w:val="008750C1"/>
    <w:rsid w:val="008C2BF7"/>
    <w:rsid w:val="008C7371"/>
    <w:rsid w:val="0095646F"/>
    <w:rsid w:val="00A5484A"/>
    <w:rsid w:val="00A655AC"/>
    <w:rsid w:val="00BB0CD6"/>
    <w:rsid w:val="00C805A6"/>
    <w:rsid w:val="00D415C1"/>
    <w:rsid w:val="00E73FEE"/>
    <w:rsid w:val="00EC7DDA"/>
    <w:rsid w:val="00F8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59991"/>
  <w15:chartTrackingRefBased/>
  <w15:docId w15:val="{61906FC1-1B75-D34E-A2BD-A0ADFA9D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>
      <w:pPr>
        <w:spacing w:beforeLines="50" w:before="50" w:afterLines="50" w:after="50"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05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5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5A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5A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5A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5A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5A6"/>
    <w:pPr>
      <w:keepNext/>
      <w:keepLines/>
      <w:spacing w:before="0"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5A6"/>
    <w:pPr>
      <w:keepNext/>
      <w:keepLines/>
      <w:spacing w:before="0"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5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0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0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05A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05A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805A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05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05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05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05A6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0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5A6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05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05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805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05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05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0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805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05A6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4B7B36"/>
    <w:pPr>
      <w:spacing w:beforeLines="0" w:before="100" w:beforeAutospacing="1" w:afterLines="0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</w:rPr>
  </w:style>
  <w:style w:type="character" w:styleId="af">
    <w:name w:val="Strong"/>
    <w:basedOn w:val="a0"/>
    <w:uiPriority w:val="22"/>
    <w:qFormat/>
    <w:rsid w:val="004B7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宗伟 吴</dc:creator>
  <cp:keywords/>
  <dc:description/>
  <cp:lastModifiedBy>宗伟 吴</cp:lastModifiedBy>
  <cp:revision>24</cp:revision>
  <dcterms:created xsi:type="dcterms:W3CDTF">2024-09-14T00:54:00Z</dcterms:created>
  <dcterms:modified xsi:type="dcterms:W3CDTF">2024-09-16T02:31:00Z</dcterms:modified>
</cp:coreProperties>
</file>